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FA160">
      <w:pPr>
        <w:spacing w:line="340" w:lineRule="exact"/>
        <w:ind w:firstLine="422" w:firstLineChars="200"/>
        <w:rPr>
          <w:b/>
          <w:szCs w:val="21"/>
        </w:rPr>
      </w:pPr>
      <w:bookmarkStart w:id="0" w:name="_Toc366746454"/>
      <w:bookmarkStart w:id="1" w:name="_Toc356371475"/>
      <w:r>
        <w:rPr>
          <w:b/>
          <w:szCs w:val="21"/>
        </w:rPr>
        <w:t xml:space="preserve">                             </w:t>
      </w:r>
    </w:p>
    <w:p w14:paraId="015AB5B6">
      <w:pPr>
        <w:spacing w:line="340" w:lineRule="exact"/>
        <w:ind w:firstLine="643" w:firstLineChars="200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附件2：</w:t>
      </w:r>
      <w:r>
        <w:rPr>
          <w:b/>
          <w:sz w:val="32"/>
          <w:szCs w:val="32"/>
          <w:highlight w:val="none"/>
        </w:rPr>
        <w:t xml:space="preserve">   </w:t>
      </w:r>
    </w:p>
    <w:p w14:paraId="409B54CE">
      <w:pPr>
        <w:spacing w:line="340" w:lineRule="exact"/>
        <w:ind w:firstLine="643" w:firstLineChars="200"/>
        <w:jc w:val="center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评分标准</w:t>
      </w:r>
      <w:bookmarkEnd w:id="0"/>
      <w:bookmarkEnd w:id="1"/>
    </w:p>
    <w:p w14:paraId="65423690">
      <w:pPr>
        <w:spacing w:line="340" w:lineRule="exact"/>
        <w:ind w:firstLine="643" w:firstLineChars="200"/>
        <w:rPr>
          <w:b/>
          <w:sz w:val="32"/>
          <w:szCs w:val="32"/>
          <w:highlight w:val="none"/>
        </w:rPr>
      </w:pPr>
    </w:p>
    <w:p w14:paraId="6C3152DD">
      <w:pPr>
        <w:spacing w:line="34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（</w:t>
      </w:r>
      <w:r>
        <w:rPr>
          <w:rFonts w:ascii="宋体" w:hAnsi="宋体"/>
          <w:szCs w:val="21"/>
          <w:highlight w:val="none"/>
        </w:rPr>
        <w:t>1</w:t>
      </w:r>
      <w:r>
        <w:rPr>
          <w:rFonts w:hint="eastAsia" w:ascii="宋体" w:hAnsi="宋体"/>
          <w:szCs w:val="21"/>
          <w:highlight w:val="none"/>
        </w:rPr>
        <w:t>）本项目采用</w:t>
      </w:r>
      <w:r>
        <w:rPr>
          <w:rFonts w:hint="eastAsia" w:ascii="宋体" w:hAnsi="宋体"/>
          <w:szCs w:val="21"/>
          <w:highlight w:val="none"/>
          <w:lang w:eastAsia="zh-CN"/>
        </w:rPr>
        <w:t>比选</w:t>
      </w:r>
      <w:r>
        <w:rPr>
          <w:rFonts w:hint="eastAsia" w:ascii="宋体" w:hAnsi="宋体"/>
          <w:szCs w:val="21"/>
          <w:highlight w:val="none"/>
        </w:rPr>
        <w:t>法，总分为</w:t>
      </w:r>
      <w:r>
        <w:rPr>
          <w:rFonts w:ascii="宋体" w:hAnsi="宋体"/>
          <w:szCs w:val="21"/>
          <w:highlight w:val="none"/>
        </w:rPr>
        <w:t>100</w:t>
      </w:r>
      <w:r>
        <w:rPr>
          <w:rFonts w:hint="eastAsia" w:ascii="宋体" w:hAnsi="宋体"/>
          <w:szCs w:val="21"/>
          <w:highlight w:val="none"/>
        </w:rPr>
        <w:t>分，其中商务资信和技术分8</w:t>
      </w:r>
      <w:r>
        <w:rPr>
          <w:rFonts w:hint="eastAsia" w:ascii="宋体" w:hAnsi="宋体"/>
          <w:szCs w:val="21"/>
          <w:highlight w:val="none"/>
          <w:lang w:val="en-US" w:eastAsia="zh-CN"/>
        </w:rPr>
        <w:t>5</w:t>
      </w:r>
      <w:r>
        <w:rPr>
          <w:rFonts w:hint="eastAsia" w:ascii="宋体" w:hAnsi="宋体"/>
          <w:szCs w:val="21"/>
          <w:highlight w:val="none"/>
        </w:rPr>
        <w:t>分，报价分</w:t>
      </w:r>
      <w:r>
        <w:rPr>
          <w:rFonts w:hint="eastAsia" w:ascii="宋体" w:hAnsi="宋体"/>
          <w:szCs w:val="21"/>
          <w:highlight w:val="none"/>
          <w:lang w:val="en-US" w:eastAsia="zh-CN"/>
        </w:rPr>
        <w:t>15</w:t>
      </w:r>
      <w:r>
        <w:rPr>
          <w:rFonts w:hint="eastAsia" w:ascii="宋体" w:hAnsi="宋体"/>
          <w:szCs w:val="21"/>
          <w:highlight w:val="none"/>
        </w:rPr>
        <w:t>分。</w:t>
      </w:r>
      <w:r>
        <w:rPr>
          <w:rFonts w:hint="eastAsia" w:ascii="宋体" w:hAnsi="宋体"/>
          <w:szCs w:val="21"/>
          <w:highlight w:val="none"/>
          <w:lang w:eastAsia="zh-CN"/>
        </w:rPr>
        <w:t>评标小组</w:t>
      </w:r>
      <w:r>
        <w:rPr>
          <w:rFonts w:hint="eastAsia" w:ascii="宋体" w:hAnsi="宋体"/>
          <w:szCs w:val="21"/>
          <w:highlight w:val="none"/>
        </w:rPr>
        <w:t>将对实质上响应招标文件的投标人，根据商务资信和技术情况由各评委独立记名打分。中标候选资格按评标总得分由高到低顺序排列，总得分相同的，按投标报价由低到高顺序排列；总得分且投标报价相同的，由评标</w:t>
      </w:r>
      <w:r>
        <w:rPr>
          <w:rFonts w:hint="eastAsia" w:ascii="宋体" w:hAnsi="宋体"/>
          <w:szCs w:val="21"/>
          <w:highlight w:val="none"/>
          <w:lang w:eastAsia="zh-CN"/>
        </w:rPr>
        <w:t>小组</w:t>
      </w:r>
      <w:r>
        <w:rPr>
          <w:rFonts w:hint="eastAsia" w:ascii="宋体" w:hAnsi="宋体"/>
          <w:szCs w:val="21"/>
          <w:highlight w:val="none"/>
        </w:rPr>
        <w:t>推荐中标候选人。排名第一的投标人为第一中标候选人。评分过程中采用四舍五入法，并保留小数</w:t>
      </w:r>
      <w:r>
        <w:rPr>
          <w:rFonts w:ascii="宋体" w:hAnsi="宋体"/>
          <w:szCs w:val="21"/>
          <w:highlight w:val="none"/>
        </w:rPr>
        <w:t>2</w:t>
      </w:r>
      <w:r>
        <w:rPr>
          <w:rFonts w:hint="eastAsia" w:ascii="宋体" w:hAnsi="宋体"/>
          <w:szCs w:val="21"/>
          <w:highlight w:val="none"/>
        </w:rPr>
        <w:t>位。</w:t>
      </w:r>
    </w:p>
    <w:p w14:paraId="557DE271">
      <w:pPr>
        <w:spacing w:line="34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（</w:t>
      </w:r>
      <w:r>
        <w:rPr>
          <w:rFonts w:ascii="宋体" w:hAnsi="宋体"/>
          <w:szCs w:val="21"/>
          <w:highlight w:val="none"/>
        </w:rPr>
        <w:t>2</w:t>
      </w:r>
      <w:r>
        <w:rPr>
          <w:rFonts w:hint="eastAsia" w:ascii="宋体" w:hAnsi="宋体"/>
          <w:szCs w:val="21"/>
          <w:highlight w:val="none"/>
        </w:rPr>
        <w:t>）</w:t>
      </w:r>
      <w:r>
        <w:rPr>
          <w:rFonts w:hint="eastAsia" w:ascii="宋体" w:hAnsi="宋体"/>
          <w:szCs w:val="21"/>
          <w:highlight w:val="none"/>
          <w:lang w:eastAsia="zh-CN"/>
        </w:rPr>
        <w:t>评标小组</w:t>
      </w:r>
      <w:r>
        <w:rPr>
          <w:rFonts w:hint="eastAsia" w:ascii="宋体" w:hAnsi="宋体"/>
          <w:szCs w:val="21"/>
          <w:highlight w:val="none"/>
        </w:rPr>
        <w:t>会根据响应文件，结合技术评分细则对各投标人的商务资信和技术部分进行评审。</w:t>
      </w:r>
      <w:r>
        <w:rPr>
          <w:rFonts w:hint="eastAsia" w:ascii="宋体" w:hAnsi="宋体"/>
          <w:szCs w:val="21"/>
          <w:highlight w:val="none"/>
          <w:lang w:eastAsia="zh-CN"/>
        </w:rPr>
        <w:t>评标小组</w:t>
      </w:r>
      <w:bookmarkStart w:id="2" w:name="_GoBack"/>
      <w:bookmarkEnd w:id="2"/>
      <w:r>
        <w:rPr>
          <w:rFonts w:hint="eastAsia" w:ascii="宋体" w:hAnsi="宋体"/>
          <w:szCs w:val="21"/>
          <w:highlight w:val="none"/>
        </w:rPr>
        <w:t>各成员所评分值的算术平均值即为各投标人的技术分值（计算时四舍五入保留二位小数）。</w:t>
      </w:r>
    </w:p>
    <w:p w14:paraId="21DC400C">
      <w:pPr>
        <w:spacing w:line="340" w:lineRule="exact"/>
        <w:rPr>
          <w:rFonts w:hint="eastAsia" w:ascii="宋体" w:hAnsi="宋体" w:eastAsia="宋体" w:cs="宋体"/>
          <w:b/>
          <w:bCs/>
          <w:szCs w:val="21"/>
          <w:highlight w:val="none"/>
          <w:lang w:eastAsia="zh-CN"/>
        </w:rPr>
      </w:pPr>
      <w:r>
        <w:rPr>
          <w:rFonts w:hint="eastAsia" w:ascii="宋体" w:hAnsi="宋体"/>
          <w:szCs w:val="21"/>
          <w:highlight w:val="none"/>
        </w:rPr>
        <w:t>1、资信部分的评定</w:t>
      </w:r>
      <w:r>
        <w:rPr>
          <w:rFonts w:hint="eastAsia" w:ascii="宋体" w:hAnsi="宋体"/>
          <w:szCs w:val="21"/>
          <w:highlight w:val="none"/>
          <w:u w:val="none" w:color="auto"/>
          <w:lang w:eastAsia="zh-CN"/>
        </w:rPr>
        <w:t>（</w:t>
      </w:r>
      <w:r>
        <w:rPr>
          <w:rFonts w:hint="eastAsia"/>
          <w:highlight w:val="none"/>
          <w:u w:val="none" w:color="auto"/>
          <w:lang w:val="en-US" w:eastAsia="zh-CN"/>
        </w:rPr>
        <w:t>85分）</w:t>
      </w:r>
      <w:r>
        <w:rPr>
          <w:rFonts w:hint="eastAsia" w:ascii="宋体" w:hAnsi="宋体"/>
          <w:szCs w:val="21"/>
          <w:highlight w:val="none"/>
        </w:rPr>
        <w:t>、报价</w:t>
      </w:r>
      <w:r>
        <w:rPr>
          <w:rFonts w:hint="eastAsia" w:ascii="宋体" w:hAnsi="宋体"/>
          <w:szCs w:val="21"/>
          <w:highlight w:val="none"/>
          <w:lang w:eastAsia="zh-CN"/>
        </w:rPr>
        <w:t>（</w:t>
      </w:r>
      <w:r>
        <w:rPr>
          <w:rFonts w:hint="eastAsia" w:ascii="宋体" w:hAnsi="宋体"/>
          <w:szCs w:val="21"/>
          <w:highlight w:val="none"/>
          <w:lang w:val="en-US" w:eastAsia="zh-CN"/>
        </w:rPr>
        <w:t>15分</w:t>
      </w:r>
      <w:r>
        <w:rPr>
          <w:rFonts w:hint="eastAsia" w:ascii="宋体" w:hAnsi="宋体"/>
          <w:szCs w:val="21"/>
          <w:highlight w:val="none"/>
          <w:lang w:eastAsia="zh-CN"/>
        </w:rPr>
        <w:t>）</w:t>
      </w:r>
    </w:p>
    <w:tbl>
      <w:tblPr>
        <w:tblStyle w:val="8"/>
        <w:tblW w:w="9306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240"/>
        <w:gridCol w:w="6300"/>
        <w:gridCol w:w="956"/>
      </w:tblGrid>
      <w:tr w14:paraId="16849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10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5F760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124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C7750A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highlight w:val="none"/>
              </w:rPr>
              <w:t>评分项目</w:t>
            </w:r>
          </w:p>
        </w:tc>
        <w:tc>
          <w:tcPr>
            <w:tcW w:w="630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64B85B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highlight w:val="none"/>
              </w:rPr>
              <w:t>评标要点及说明</w:t>
            </w:r>
          </w:p>
        </w:tc>
        <w:tc>
          <w:tcPr>
            <w:tcW w:w="956" w:type="dxa"/>
            <w:tcBorders>
              <w:left w:val="nil"/>
              <w:bottom w:val="single" w:color="auto" w:sz="4" w:space="0"/>
            </w:tcBorders>
            <w:vAlign w:val="center"/>
          </w:tcPr>
          <w:p w14:paraId="1A958C86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highlight w:val="none"/>
              </w:rPr>
              <w:t>分值</w:t>
            </w:r>
          </w:p>
        </w:tc>
      </w:tr>
      <w:tr w14:paraId="07C4E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810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BF04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0F66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/>
                <w:highlight w:val="none"/>
              </w:rPr>
              <w:t>报价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F8A06D">
            <w:pPr>
              <w:widowControl/>
              <w:jc w:val="lef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/>
                <w:highlight w:val="none"/>
              </w:rPr>
              <w:t>本项目评定评标基准价：即满足招标文件要求且投标价格最低标报价为评标基准价，其价格分为满分（即：</w:t>
            </w:r>
            <w:r>
              <w:rPr>
                <w:rFonts w:hint="eastAsia"/>
                <w:highlight w:val="none"/>
                <w:lang w:val="en-US" w:eastAsia="zh-CN"/>
              </w:rPr>
              <w:t>15分</w:t>
            </w:r>
            <w:r>
              <w:rPr>
                <w:rFonts w:hint="eastAsia"/>
                <w:highlight w:val="none"/>
              </w:rPr>
              <w:t>）。其他投标人的价格分统一按照下列公式计算：投标报价得分=(评标基准价／投标报价)×价格权值（即：</w:t>
            </w:r>
            <w:r>
              <w:rPr>
                <w:rFonts w:hint="eastAsia"/>
                <w:highlight w:val="none"/>
                <w:lang w:val="en-US" w:eastAsia="zh-CN"/>
              </w:rPr>
              <w:t xml:space="preserve"> 0.15</w:t>
            </w:r>
            <w:r>
              <w:rPr>
                <w:rFonts w:hint="eastAsia"/>
                <w:highlight w:val="none"/>
              </w:rPr>
              <w:t>）×100）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4AD9DF5C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15分</w:t>
            </w:r>
          </w:p>
        </w:tc>
      </w:tr>
      <w:tr w14:paraId="7CA83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0" w:type="dxa"/>
            <w:vMerge w:val="restart"/>
            <w:tcBorders>
              <w:top w:val="nil"/>
              <w:right w:val="single" w:color="auto" w:sz="4" w:space="0"/>
            </w:tcBorders>
            <w:noWrap/>
            <w:vAlign w:val="center"/>
          </w:tcPr>
          <w:p w14:paraId="77178F1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2</w:t>
            </w:r>
          </w:p>
        </w:tc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8CCD5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实施服务方案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2C4DE">
            <w:pPr>
              <w:spacing w:line="32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对本项目的理解；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84B7AE4">
            <w:pPr>
              <w:spacing w:line="400" w:lineRule="exact"/>
              <w:jc w:val="center"/>
              <w:rPr>
                <w:rFonts w:hint="default" w:ascii="宋体" w:hAnsi="宋体" w:eastAsia="宋体" w:cs="宋体"/>
                <w:bC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  <w:lang w:val="en-US" w:eastAsia="zh-CN"/>
              </w:rPr>
              <w:t>0-5分</w:t>
            </w:r>
          </w:p>
        </w:tc>
      </w:tr>
      <w:tr w14:paraId="0858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109E6C3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54F1F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491FA">
            <w:pPr>
              <w:spacing w:line="320" w:lineRule="exact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项目的总体实施方案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255A5AC">
            <w:pPr>
              <w:spacing w:line="400" w:lineRule="exact"/>
              <w:jc w:val="center"/>
              <w:rPr>
                <w:rFonts w:hint="default" w:ascii="宋体" w:hAnsi="宋体" w:eastAsia="宋体" w:cs="宋体"/>
                <w:bC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  <w:lang w:val="en-US" w:eastAsia="zh-CN"/>
              </w:rPr>
              <w:t>0-10分</w:t>
            </w:r>
          </w:p>
        </w:tc>
      </w:tr>
      <w:tr w14:paraId="3A838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1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6978A15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238ED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55087">
            <w:pPr>
              <w:spacing w:line="32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对本项目的重点难点分析；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E777F48">
            <w:pPr>
              <w:spacing w:line="400" w:lineRule="exact"/>
              <w:jc w:val="center"/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  <w:lang w:val="en-US" w:eastAsia="zh-CN"/>
              </w:rPr>
              <w:t>0-5分</w:t>
            </w:r>
          </w:p>
        </w:tc>
      </w:tr>
      <w:tr w14:paraId="36F05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1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4182EA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D252C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74141">
            <w:pPr>
              <w:spacing w:line="32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投入本项目的设备设施的配置计划、检测、检查、交通；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C1EC37">
            <w:pPr>
              <w:spacing w:line="400" w:lineRule="exact"/>
              <w:jc w:val="center"/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  <w:lang w:val="en-US" w:eastAsia="zh-CN"/>
              </w:rPr>
              <w:t>0-4分</w:t>
            </w:r>
          </w:p>
        </w:tc>
      </w:tr>
      <w:tr w14:paraId="41F3D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6B61014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6B5DF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A65E6">
            <w:pPr>
              <w:spacing w:line="32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各个消防系统的关键技术及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检测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方案；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D68ED28">
            <w:pPr>
              <w:spacing w:line="400" w:lineRule="exact"/>
              <w:jc w:val="center"/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  <w:lang w:val="en-US" w:eastAsia="zh-CN"/>
              </w:rPr>
              <w:t>0-3分</w:t>
            </w:r>
          </w:p>
        </w:tc>
      </w:tr>
      <w:tr w14:paraId="0886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25018F2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663F3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1DE4B">
            <w:pPr>
              <w:spacing w:line="320" w:lineRule="exact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提供免费现场复检次数，一次1分，6分截至.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71A51BE">
            <w:pPr>
              <w:spacing w:line="400" w:lineRule="exact"/>
              <w:jc w:val="center"/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  <w:lang w:val="en-US" w:eastAsia="zh-CN"/>
              </w:rPr>
              <w:t>0-6分</w:t>
            </w:r>
          </w:p>
        </w:tc>
      </w:tr>
      <w:tr w14:paraId="41320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460A4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3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4D685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服务</w:t>
            </w:r>
            <w:r>
              <w:rPr>
                <w:rFonts w:ascii="宋体" w:hAnsi="宋体"/>
                <w:szCs w:val="21"/>
                <w:highlight w:val="none"/>
              </w:rPr>
              <w:t>管理制度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39BB">
            <w:pPr>
              <w:spacing w:line="280" w:lineRule="exact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ascii="宋体" w:hAnsi="宋体"/>
                <w:bCs/>
                <w:szCs w:val="21"/>
                <w:highlight w:val="none"/>
              </w:rPr>
              <w:t>针对本项目的管理方案、内部考核制度是否明确、科学、合理</w:t>
            </w:r>
            <w:r>
              <w:rPr>
                <w:rFonts w:hint="eastAsia" w:ascii="宋体" w:hAnsi="宋体"/>
                <w:bCs/>
                <w:szCs w:val="21"/>
                <w:highlight w:val="none"/>
              </w:rPr>
              <w:t>，评委会酌情打分。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 w14:paraId="50957971">
            <w:pPr>
              <w:spacing w:line="28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highlight w:val="none"/>
                <w:lang w:val="en-US" w:eastAsia="zh-CN"/>
              </w:rPr>
              <w:t>0-5分</w:t>
            </w:r>
          </w:p>
        </w:tc>
      </w:tr>
      <w:tr w14:paraId="38EE6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12768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4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A2F23">
            <w:pPr>
              <w:spacing w:line="280" w:lineRule="exact"/>
              <w:rPr>
                <w:rFonts w:ascii="宋体" w:hAnsi="宋体" w:eastAsia="宋体" w:cs="宋体"/>
                <w:color w:val="auto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其他优惠和承诺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2B69E">
            <w:pPr>
              <w:spacing w:line="320" w:lineRule="exact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根据投标人的实际优惠情况和承诺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赠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送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科室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消防演练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安全教育培训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10场1分，20场2分，依次类推，</w:t>
            </w:r>
            <w:r>
              <w:rPr>
                <w:rFonts w:hint="default" w:ascii="宋体" w:hAnsi="宋体" w:cs="宋体"/>
                <w:color w:val="00000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分封顶；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消防设施操作员培训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1分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趣味性全院消防活动4分（参加人次约4000人次以上，需做出具体服务方案，课件等），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由专家比较打分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165E04E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0-1</w:t>
            </w:r>
            <w:r>
              <w:rPr>
                <w:rFonts w:hint="default" w:ascii="宋体" w:hAnsi="宋体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分</w:t>
            </w:r>
          </w:p>
        </w:tc>
      </w:tr>
      <w:tr w14:paraId="03F37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3781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5</w:t>
            </w:r>
          </w:p>
        </w:tc>
        <w:tc>
          <w:tcPr>
            <w:tcW w:w="7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23BFB">
            <w:pPr>
              <w:spacing w:line="280" w:lineRule="exact"/>
              <w:rPr>
                <w:rFonts w:ascii="宋体" w:hAnsi="宋体" w:eastAsia="宋体" w:cs="宋体"/>
                <w:color w:val="auto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根据项目实际情况，投标人提出的合理化建议，</w:t>
            </w: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评委会酌情打分。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0BEB439">
            <w:pPr>
              <w:pStyle w:val="2"/>
              <w:rPr>
                <w:rFonts w:hint="default" w:ascii="Times New Roman" w:hAnsi="Times New Roman" w:eastAsia="黑体" w:cs="Times New Roman"/>
                <w:b/>
                <w:bCs/>
                <w:color w:val="auto"/>
                <w:spacing w:val="20"/>
                <w:kern w:val="52"/>
                <w:sz w:val="56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0-5分</w:t>
            </w:r>
          </w:p>
        </w:tc>
      </w:tr>
      <w:tr w14:paraId="1984B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4C0F42"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2"/>
                <w:highlight w:val="none"/>
                <w:lang w:val="en-US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22"/>
                <w:highlight w:val="none"/>
                <w:lang w:val="en-US"/>
              </w:rPr>
              <w:t>6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0BF0F">
            <w:pPr>
              <w:spacing w:line="280" w:lineRule="exact"/>
              <w:rPr>
                <w:rFonts w:ascii="宋体" w:hAnsi="宋体" w:eastAsia="宋体" w:cs="宋体"/>
                <w:color w:val="FF0000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投标人业绩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77FC2">
            <w:pPr>
              <w:spacing w:line="280" w:lineRule="exact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投标人20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23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至今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相关类似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检测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业绩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1个3分，6分封顶。</w:t>
            </w:r>
          </w:p>
          <w:p w14:paraId="1A2D84D5">
            <w:pPr>
              <w:spacing w:line="280" w:lineRule="exact"/>
              <w:rPr>
                <w:rFonts w:hint="eastAsia" w:ascii="Times New Roman" w:hAnsi="Times New Roman" w:eastAsia="宋体" w:cs="Times New Roman"/>
                <w:color w:val="FF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注：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须提供合同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扫描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件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加盖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公章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编入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投标文件中，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否则不得分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822080F">
            <w:pPr>
              <w:pStyle w:val="5"/>
              <w:bidi w:val="0"/>
              <w:rPr>
                <w:rFonts w:hint="eastAsia" w:ascii="宋体" w:hAnsi="Courier New" w:eastAsia="宋体" w:cs="Times New Roman"/>
                <w:color w:val="auto"/>
                <w:kern w:val="0"/>
                <w:sz w:val="21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0-6分</w:t>
            </w:r>
          </w:p>
        </w:tc>
      </w:tr>
      <w:tr w14:paraId="0B3CA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6946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7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7AC5C">
            <w:pPr>
              <w:pStyle w:val="5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hAnsi="宋体"/>
                <w:color w:val="auto"/>
                <w:highlight w:val="none"/>
              </w:rPr>
              <w:t>项目前期调研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60BA8">
            <w:pPr>
              <w:pStyle w:val="5"/>
              <w:snapToGrid w:val="0"/>
              <w:spacing w:line="320" w:lineRule="exact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hAnsi="宋体"/>
                <w:color w:val="auto"/>
                <w:highlight w:val="none"/>
              </w:rPr>
              <w:t>投标人前期对医院消防设施设备进行调研，根据所提供的调研报告酌情给分。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D18D1FA">
            <w:pPr>
              <w:pStyle w:val="5"/>
              <w:snapToGrid w:val="0"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0"/>
                <w:highlight w:val="none"/>
                <w:lang w:val="en-US" w:eastAsia="zh-CN" w:bidi="ar-SA"/>
              </w:rPr>
            </w:pPr>
            <w:r>
              <w:rPr>
                <w:rFonts w:hAnsi="宋体"/>
                <w:color w:val="auto"/>
                <w:highlight w:val="none"/>
              </w:rPr>
              <w:t>0</w:t>
            </w:r>
            <w:r>
              <w:rPr>
                <w:rFonts w:hint="eastAsia" w:hAnsi="宋体"/>
                <w:color w:val="auto"/>
                <w:highlight w:val="none"/>
              </w:rPr>
              <w:t>-</w:t>
            </w:r>
            <w:r>
              <w:rPr>
                <w:rFonts w:hint="eastAsia" w:hAnsi="宋体"/>
                <w:color w:val="auto"/>
                <w:highlight w:val="none"/>
                <w:lang w:val="en-US" w:eastAsia="zh-CN"/>
              </w:rPr>
              <w:t>6</w:t>
            </w:r>
            <w:r>
              <w:rPr>
                <w:rFonts w:hint="eastAsia" w:hAnsi="宋体"/>
                <w:color w:val="auto"/>
                <w:highlight w:val="none"/>
              </w:rPr>
              <w:t>分</w:t>
            </w:r>
          </w:p>
        </w:tc>
      </w:tr>
      <w:tr w14:paraId="5246A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87E0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4"/>
                <w:highlight w:val="none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u w:val="none" w:color="auto"/>
                <w:lang w:val="en-US" w:eastAsia="zh-CN"/>
              </w:rPr>
              <w:t>8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37B0F">
            <w:pPr>
              <w:adjustRightInd w:val="0"/>
              <w:snapToGrid w:val="0"/>
              <w:spacing w:line="28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应急方案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51E9D">
            <w:pPr>
              <w:adjustRightInd w:val="0"/>
              <w:snapToGrid w:val="0"/>
              <w:spacing w:line="280" w:lineRule="exact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投标人针对本项目制定突发事件处置方案、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服务响应时间、安全保障措施等综合评分。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2CF36C3">
            <w:pPr>
              <w:pStyle w:val="5"/>
              <w:bidi w:val="0"/>
              <w:rPr>
                <w:rFonts w:hint="default" w:ascii="宋体" w:hAnsi="Courier New" w:eastAsia="宋体" w:cs="Times New Roman"/>
                <w:color w:val="auto"/>
                <w:kern w:val="0"/>
                <w:sz w:val="21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0-10分</w:t>
            </w:r>
          </w:p>
        </w:tc>
      </w:tr>
      <w:tr w14:paraId="65D30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FD3A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>9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E2396"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  <w:highlight w:val="none"/>
              </w:rPr>
              <w:t>人员配备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E718C">
            <w:pPr>
              <w:spacing w:line="320" w:lineRule="exac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服务团队中具备一级注册消防工程师的人员，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1人得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分。</w:t>
            </w:r>
          </w:p>
          <w:p w14:paraId="42418158">
            <w:pPr>
              <w:spacing w:line="320" w:lineRule="exact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服务团队中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人员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具备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消防设施操作员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级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及以上的人员，具有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1人得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分</w:t>
            </w:r>
          </w:p>
          <w:p w14:paraId="127400E7">
            <w:pPr>
              <w:spacing w:line="320" w:lineRule="exact"/>
              <w:rPr>
                <w:rFonts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须提供拟派人员在有效期内的相应证书及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截止前近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个月内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为其缴纳的社保证明加盖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公章编入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文件中，未提供不得分。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FFCC7D7">
            <w:pPr>
              <w:pStyle w:val="5"/>
              <w:bidi w:val="0"/>
              <w:rPr>
                <w:rFonts w:hint="default" w:ascii="宋体" w:hAnsi="Courier New" w:eastAsia="宋体" w:cs="Times New Roman"/>
                <w:color w:val="auto"/>
                <w:kern w:val="0"/>
                <w:sz w:val="21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0-5分</w:t>
            </w:r>
          </w:p>
        </w:tc>
      </w:tr>
    </w:tbl>
    <w:p w14:paraId="4E00A415">
      <w:pPr>
        <w:spacing w:line="340" w:lineRule="exact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2、</w:t>
      </w:r>
      <w:r>
        <w:rPr>
          <w:rFonts w:hint="eastAsia" w:ascii="宋体" w:hAnsi="宋体" w:cs="Arial"/>
          <w:color w:val="auto"/>
          <w:szCs w:val="21"/>
        </w:rPr>
        <w:t>商务标（报价）评分（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15</w:t>
      </w:r>
      <w:r>
        <w:rPr>
          <w:rFonts w:hint="eastAsia" w:ascii="宋体" w:hAnsi="宋体" w:cs="Arial"/>
          <w:color w:val="auto"/>
          <w:szCs w:val="21"/>
        </w:rPr>
        <w:t>分）</w:t>
      </w:r>
    </w:p>
    <w:p w14:paraId="7BD587D5">
      <w:pPr>
        <w:spacing w:line="340" w:lineRule="exact"/>
        <w:ind w:left="327" w:leftChars="156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满足招标文件要求且投标报价金额最低的投标价为评标基准价，其余投标人投标价与该基准价对比，计算出商务报价评分值（保留小数2位）：</w:t>
      </w:r>
    </w:p>
    <w:p w14:paraId="4DF1A93B">
      <w:pPr>
        <w:spacing w:line="340" w:lineRule="exact"/>
        <w:ind w:firstLine="315" w:firstLineChars="150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1）有效投标人的投标价等于评标基准价时其报价分为满分；</w:t>
      </w:r>
    </w:p>
    <w:p w14:paraId="44B7BEA1">
      <w:pPr>
        <w:spacing w:line="340" w:lineRule="exact"/>
        <w:ind w:firstLine="315" w:firstLineChars="150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2）其他投标人的价格分按以下公式计算：</w:t>
      </w:r>
    </w:p>
    <w:p w14:paraId="213C4086">
      <w:pPr>
        <w:spacing w:line="340" w:lineRule="exact"/>
        <w:ind w:firstLine="630" w:firstLineChars="300"/>
        <w:rPr>
          <w:rFonts w:ascii="宋体" w:hAnsi="宋体" w:cs="Arial"/>
          <w:color w:val="auto"/>
          <w:szCs w:val="21"/>
          <w:highlight w:val="green"/>
        </w:rPr>
      </w:pPr>
      <w:r>
        <w:rPr>
          <w:rFonts w:hint="eastAsia" w:ascii="宋体" w:hAnsi="宋体" w:cs="Arial"/>
          <w:color w:val="auto"/>
          <w:szCs w:val="21"/>
        </w:rPr>
        <w:t>投标报价得分=（评标基准价/投标人投标价）×价格权值×100（保留小数2位）（价格权值为20%）</w:t>
      </w:r>
    </w:p>
    <w:p w14:paraId="349B9CE0">
      <w:pPr>
        <w:spacing w:line="300" w:lineRule="exact"/>
        <w:rPr>
          <w:rFonts w:ascii="宋体" w:hAnsi="宋体" w:cs="宋体"/>
          <w:b/>
          <w:bCs/>
          <w:color w:val="auto"/>
          <w:szCs w:val="21"/>
          <w:u w:val="single"/>
        </w:rPr>
      </w:pPr>
      <w:r>
        <w:rPr>
          <w:rFonts w:hint="eastAsia" w:ascii="宋体" w:hAnsi="宋体" w:cs="宋体"/>
          <w:b/>
          <w:bCs/>
          <w:color w:val="auto"/>
          <w:szCs w:val="21"/>
          <w:u w:val="single"/>
        </w:rPr>
        <w:t>▲本项目采购最高限价</w:t>
      </w:r>
      <w:r>
        <w:rPr>
          <w:rFonts w:hint="eastAsia" w:ascii="宋体" w:hAnsi="宋体" w:cs="宋体"/>
          <w:b/>
          <w:bCs/>
          <w:color w:val="auto"/>
          <w:szCs w:val="21"/>
          <w:u w:val="single"/>
          <w:lang w:val="en-US" w:eastAsia="zh-CN"/>
        </w:rPr>
        <w:t>3.6</w:t>
      </w:r>
      <w:r>
        <w:rPr>
          <w:rFonts w:hint="eastAsia" w:ascii="宋体" w:hAnsi="宋体" w:cs="宋体"/>
          <w:b/>
          <w:bCs/>
          <w:color w:val="auto"/>
          <w:szCs w:val="21"/>
          <w:u w:val="single"/>
        </w:rPr>
        <w:t>万，</w:t>
      </w:r>
      <w:r>
        <w:rPr>
          <w:rFonts w:hint="eastAsia" w:ascii="宋体" w:hAnsi="宋体" w:cs="宋体"/>
          <w:b/>
          <w:color w:val="auto"/>
          <w:szCs w:val="21"/>
          <w:u w:val="single"/>
        </w:rPr>
        <w:t>如投标供应商报价超过采购预算，其投标文件作无效标处理。</w:t>
      </w:r>
    </w:p>
    <w:p w14:paraId="45660800">
      <w:pPr>
        <w:topLinePunct/>
        <w:spacing w:line="300" w:lineRule="exact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所有投标供应商商务报价均超采购预算，本次招标失败，重新组织招标。</w:t>
      </w:r>
    </w:p>
    <w:p w14:paraId="2B611685">
      <w:pPr>
        <w:topLinePunct/>
        <w:spacing w:line="340" w:lineRule="exact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b/>
          <w:bCs/>
          <w:color w:val="auto"/>
          <w:szCs w:val="21"/>
        </w:rPr>
        <w:t>计算错误的修改</w:t>
      </w:r>
      <w:r>
        <w:rPr>
          <w:rFonts w:hint="eastAsia" w:ascii="宋体" w:hAnsi="宋体" w:cs="宋体"/>
          <w:b/>
          <w:bCs/>
          <w:color w:val="auto"/>
          <w:szCs w:val="21"/>
        </w:rPr>
        <w:br w:type="textWrapping"/>
      </w:r>
      <w:r>
        <w:rPr>
          <w:rFonts w:hint="eastAsia" w:ascii="宋体" w:hAnsi="宋体" w:cs="宋体"/>
          <w:color w:val="auto"/>
          <w:szCs w:val="21"/>
        </w:rPr>
        <w:t>投标文件中如果出现计算上或累加上的算术错误，可按以下原则进行修改：</w:t>
      </w:r>
      <w:r>
        <w:rPr>
          <w:rFonts w:hint="eastAsia" w:ascii="宋体" w:hAnsi="宋体" w:cs="宋体"/>
          <w:color w:val="auto"/>
          <w:szCs w:val="21"/>
        </w:rPr>
        <w:br w:type="textWrapping"/>
      </w:r>
      <w:r>
        <w:rPr>
          <w:rFonts w:hint="eastAsia" w:ascii="宋体" w:hAnsi="宋体"/>
          <w:color w:val="auto"/>
          <w:szCs w:val="21"/>
        </w:rPr>
        <w:t>用数字表示的金额和用文字表示的金额不一致，应以文字表示的金额为准；</w:t>
      </w:r>
      <w:r>
        <w:rPr>
          <w:rFonts w:ascii="宋体"/>
          <w:color w:val="auto"/>
          <w:szCs w:val="21"/>
        </w:rPr>
        <w:br w:type="textWrapping"/>
      </w:r>
      <w:r>
        <w:rPr>
          <w:rFonts w:hint="eastAsia" w:ascii="宋体" w:hAnsi="宋体"/>
          <w:color w:val="auto"/>
          <w:szCs w:val="21"/>
        </w:rPr>
        <w:t>单价和数量的乘积与总价不一致时，以单价为准，并修正总价；</w:t>
      </w:r>
      <w:r>
        <w:rPr>
          <w:rFonts w:ascii="宋体"/>
          <w:color w:val="auto"/>
          <w:szCs w:val="21"/>
        </w:rPr>
        <w:br w:type="textWrapping"/>
      </w:r>
      <w:r>
        <w:rPr>
          <w:rFonts w:hint="eastAsia" w:ascii="宋体" w:hAnsi="宋体"/>
          <w:color w:val="auto"/>
          <w:szCs w:val="21"/>
        </w:rPr>
        <w:t>单价金额小数点有明显错误的，以总价为准，修正单价；</w:t>
      </w:r>
      <w:r>
        <w:rPr>
          <w:rFonts w:ascii="宋体"/>
          <w:color w:val="auto"/>
          <w:szCs w:val="21"/>
        </w:rPr>
        <w:br w:type="textWrapping"/>
      </w:r>
      <w:r>
        <w:rPr>
          <w:rFonts w:hint="eastAsia" w:ascii="宋体" w:hAnsi="宋体"/>
          <w:color w:val="auto"/>
          <w:szCs w:val="21"/>
        </w:rPr>
        <w:t>按上述修正错误的方法调整的投标报价应对投标人具有约束力。如果投标人不接受修正后的价格，其投标将被拒绝。</w:t>
      </w:r>
    </w:p>
    <w:p w14:paraId="1A2D46EA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63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jMjZjNmRhNDg4MGI2ZDgxYzBjNzYzNDY5NGZmMzkifQ=="/>
  </w:docVars>
  <w:rsids>
    <w:rsidRoot w:val="00091D71"/>
    <w:rsid w:val="00091D71"/>
    <w:rsid w:val="00094096"/>
    <w:rsid w:val="00095E41"/>
    <w:rsid w:val="004B3320"/>
    <w:rsid w:val="004C7CAC"/>
    <w:rsid w:val="00533D7A"/>
    <w:rsid w:val="006C1D08"/>
    <w:rsid w:val="00924BE2"/>
    <w:rsid w:val="00C31144"/>
    <w:rsid w:val="00CB3BF7"/>
    <w:rsid w:val="00E05A02"/>
    <w:rsid w:val="00EE04EA"/>
    <w:rsid w:val="089D7C92"/>
    <w:rsid w:val="0A5D955B"/>
    <w:rsid w:val="0A5FA8A1"/>
    <w:rsid w:val="0B6912BD"/>
    <w:rsid w:val="0CBFE759"/>
    <w:rsid w:val="0DD023F4"/>
    <w:rsid w:val="0E470BD3"/>
    <w:rsid w:val="16F61C34"/>
    <w:rsid w:val="1E767D84"/>
    <w:rsid w:val="1ECBAE18"/>
    <w:rsid w:val="2F971038"/>
    <w:rsid w:val="337F00B2"/>
    <w:rsid w:val="33BEB86C"/>
    <w:rsid w:val="33EBBA21"/>
    <w:rsid w:val="35B7C284"/>
    <w:rsid w:val="367F8FD2"/>
    <w:rsid w:val="36947827"/>
    <w:rsid w:val="369F9DC4"/>
    <w:rsid w:val="37C41D3A"/>
    <w:rsid w:val="37F9CB97"/>
    <w:rsid w:val="381DF259"/>
    <w:rsid w:val="3B5F13A4"/>
    <w:rsid w:val="3C4BC51C"/>
    <w:rsid w:val="3DDE8B38"/>
    <w:rsid w:val="3DFD1FEF"/>
    <w:rsid w:val="3DFDAD58"/>
    <w:rsid w:val="3DFED341"/>
    <w:rsid w:val="3EBE17CB"/>
    <w:rsid w:val="3EEA5FF3"/>
    <w:rsid w:val="3F6FB9DE"/>
    <w:rsid w:val="3FF59A10"/>
    <w:rsid w:val="453EB6A1"/>
    <w:rsid w:val="4CFB1BCC"/>
    <w:rsid w:val="4EBFA55C"/>
    <w:rsid w:val="4FBD3D79"/>
    <w:rsid w:val="4FFF008B"/>
    <w:rsid w:val="510140C9"/>
    <w:rsid w:val="53AF02D7"/>
    <w:rsid w:val="55032FC6"/>
    <w:rsid w:val="56ABA7EC"/>
    <w:rsid w:val="56FF052B"/>
    <w:rsid w:val="58EE31BF"/>
    <w:rsid w:val="5967074F"/>
    <w:rsid w:val="5D27F489"/>
    <w:rsid w:val="5D7C348F"/>
    <w:rsid w:val="5E87EA43"/>
    <w:rsid w:val="5EDF206F"/>
    <w:rsid w:val="5FDB01B2"/>
    <w:rsid w:val="5FEEF5F0"/>
    <w:rsid w:val="5FF75818"/>
    <w:rsid w:val="5FFFAFBA"/>
    <w:rsid w:val="61CF0EDD"/>
    <w:rsid w:val="63786EA7"/>
    <w:rsid w:val="64AE46DB"/>
    <w:rsid w:val="66CF56C8"/>
    <w:rsid w:val="6BB3D9C1"/>
    <w:rsid w:val="6BDFD41F"/>
    <w:rsid w:val="6C7E5071"/>
    <w:rsid w:val="6DCFDE30"/>
    <w:rsid w:val="6FBB9D4C"/>
    <w:rsid w:val="6FBF1685"/>
    <w:rsid w:val="6FDD841C"/>
    <w:rsid w:val="735DD40B"/>
    <w:rsid w:val="73865002"/>
    <w:rsid w:val="73DEACAC"/>
    <w:rsid w:val="75ADDC76"/>
    <w:rsid w:val="77ECF628"/>
    <w:rsid w:val="77FB9994"/>
    <w:rsid w:val="782D11B6"/>
    <w:rsid w:val="78DF0BBE"/>
    <w:rsid w:val="792545B2"/>
    <w:rsid w:val="7A6B6AEB"/>
    <w:rsid w:val="7BA7652D"/>
    <w:rsid w:val="7BF3B24B"/>
    <w:rsid w:val="7BFBF6B0"/>
    <w:rsid w:val="7C93AF1B"/>
    <w:rsid w:val="7F6C6313"/>
    <w:rsid w:val="7F773EA3"/>
    <w:rsid w:val="7FBB2DE6"/>
    <w:rsid w:val="7FEF7536"/>
    <w:rsid w:val="7FF76684"/>
    <w:rsid w:val="7FF7A083"/>
    <w:rsid w:val="7FFC4ACF"/>
    <w:rsid w:val="7FFEC216"/>
    <w:rsid w:val="7FFF2F7A"/>
    <w:rsid w:val="8FBA3214"/>
    <w:rsid w:val="9E3F0147"/>
    <w:rsid w:val="9FDE7280"/>
    <w:rsid w:val="AFF71E04"/>
    <w:rsid w:val="B2B9CCCB"/>
    <w:rsid w:val="B5F41822"/>
    <w:rsid w:val="BB99EF9F"/>
    <w:rsid w:val="BBBE7F29"/>
    <w:rsid w:val="BBDE2A5A"/>
    <w:rsid w:val="BD3ECD2B"/>
    <w:rsid w:val="BEFF2325"/>
    <w:rsid w:val="BEFF48DE"/>
    <w:rsid w:val="BFB6B5D1"/>
    <w:rsid w:val="BFEE4CAA"/>
    <w:rsid w:val="BFFAFA2B"/>
    <w:rsid w:val="C53DDCBA"/>
    <w:rsid w:val="C7FE7C97"/>
    <w:rsid w:val="CFFF7F93"/>
    <w:rsid w:val="D0B7BB79"/>
    <w:rsid w:val="D6FFF657"/>
    <w:rsid w:val="D7D714E2"/>
    <w:rsid w:val="D7FF129F"/>
    <w:rsid w:val="D7FF1CD5"/>
    <w:rsid w:val="D9E50256"/>
    <w:rsid w:val="DA9F09A6"/>
    <w:rsid w:val="DCFF687E"/>
    <w:rsid w:val="DDFD1260"/>
    <w:rsid w:val="EBAE0D5C"/>
    <w:rsid w:val="EBEF24B2"/>
    <w:rsid w:val="ED7FBD9E"/>
    <w:rsid w:val="EDC3062B"/>
    <w:rsid w:val="EDFC0504"/>
    <w:rsid w:val="EF8D410E"/>
    <w:rsid w:val="EF9EA4B5"/>
    <w:rsid w:val="EFD5D599"/>
    <w:rsid w:val="F5ED6D1E"/>
    <w:rsid w:val="F77BFBD3"/>
    <w:rsid w:val="F7EE47F5"/>
    <w:rsid w:val="F8B560CB"/>
    <w:rsid w:val="FB5FFDAA"/>
    <w:rsid w:val="FB7E74EE"/>
    <w:rsid w:val="FBAF35A9"/>
    <w:rsid w:val="FBFE1612"/>
    <w:rsid w:val="FDDF82D1"/>
    <w:rsid w:val="FDF70A71"/>
    <w:rsid w:val="FDF78CD4"/>
    <w:rsid w:val="FDF7AFDC"/>
    <w:rsid w:val="FE579798"/>
    <w:rsid w:val="FEBDFC0A"/>
    <w:rsid w:val="FED6BF59"/>
    <w:rsid w:val="FEEC0CE9"/>
    <w:rsid w:val="FEEE127F"/>
    <w:rsid w:val="FF3B8905"/>
    <w:rsid w:val="FF6DCABC"/>
    <w:rsid w:val="FF7A3F25"/>
    <w:rsid w:val="FFBDB889"/>
    <w:rsid w:val="FFD08B46"/>
    <w:rsid w:val="FFF7E113"/>
    <w:rsid w:val="FFFD9995"/>
    <w:rsid w:val="FFFF46D8"/>
    <w:rsid w:val="FFFF7D9F"/>
    <w:rsid w:val="FFFFF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rFonts w:eastAsia="黑体"/>
      <w:b/>
      <w:bCs/>
      <w:spacing w:val="20"/>
      <w:kern w:val="52"/>
      <w:sz w:val="56"/>
      <w:szCs w:val="24"/>
    </w:rPr>
  </w:style>
  <w:style w:type="paragraph" w:styleId="3">
    <w:name w:val="Body Text First Indent"/>
    <w:basedOn w:val="2"/>
    <w:next w:val="1"/>
    <w:qFormat/>
    <w:uiPriority w:val="0"/>
    <w:pPr>
      <w:adjustRightInd w:val="0"/>
      <w:spacing w:after="120" w:line="360" w:lineRule="auto"/>
      <w:ind w:firstLine="420"/>
      <w:textAlignment w:val="baseline"/>
    </w:pPr>
    <w:rPr>
      <w:rFonts w:ascii="Calibri" w:hAnsi="Calibri" w:eastAsia="楷体_GB2312"/>
      <w:b w:val="0"/>
      <w:bCs w:val="0"/>
      <w:spacing w:val="0"/>
      <w:kern w:val="0"/>
      <w:sz w:val="24"/>
      <w:szCs w:val="20"/>
    </w:rPr>
  </w:style>
  <w:style w:type="paragraph" w:styleId="4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5">
    <w:name w:val="Plain Text"/>
    <w:basedOn w:val="1"/>
    <w:link w:val="12"/>
    <w:autoRedefine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  <w:szCs w:val="20"/>
    </w:rPr>
  </w:style>
  <w:style w:type="paragraph" w:styleId="6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字符"/>
    <w:basedOn w:val="9"/>
    <w:link w:val="7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autoRedefine/>
    <w:qFormat/>
    <w:uiPriority w:val="99"/>
    <w:rPr>
      <w:sz w:val="18"/>
      <w:szCs w:val="18"/>
    </w:rPr>
  </w:style>
  <w:style w:type="character" w:customStyle="1" w:styleId="12">
    <w:name w:val="纯文本 字符"/>
    <w:basedOn w:val="9"/>
    <w:link w:val="5"/>
    <w:autoRedefine/>
    <w:qFormat/>
    <w:uiPriority w:val="0"/>
    <w:rPr>
      <w:rFonts w:ascii="宋体" w:hAnsi="Courier New" w:eastAsia="宋体" w:cs="Times New Roman"/>
      <w:kern w:val="0"/>
      <w:szCs w:val="20"/>
    </w:rPr>
  </w:style>
  <w:style w:type="paragraph" w:customStyle="1" w:styleId="13">
    <w:name w:val="[Normal]"/>
    <w:autoRedefine/>
    <w:qFormat/>
    <w:uiPriority w:val="0"/>
    <w:rPr>
      <w:rFonts w:ascii="宋体" w:hAnsi="宋体" w:eastAsia="宋体" w:cs="Times New Roman"/>
      <w:sz w:val="24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qzrmyy</Company>
  <Pages>2</Pages>
  <Words>1609</Words>
  <Characters>1674</Characters>
  <Lines>12</Lines>
  <Paragraphs>3</Paragraphs>
  <TotalTime>11</TotalTime>
  <ScaleCrop>false</ScaleCrop>
  <LinksUpToDate>false</LinksUpToDate>
  <CharactersWithSpaces>1708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2023-04-05T18:07:00Z</dcterms:created>
  <dc:creator>Administrator</dc:creator>
  <cp:lastModifiedBy>user</cp:lastModifiedBy>
  <cp:lastPrinted>2024-03-07T10:45:00Z</cp:lastPrinted>
  <dcterms:modified xsi:type="dcterms:W3CDTF">2025-11-18T10:23:35Z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47D09885F88446AEB063BF912B951D42_13</vt:lpwstr>
  </property>
  <property fmtid="{D5CDD505-2E9C-101B-9397-08002B2CF9AE}" pid="4" name="KSOTemplateDocerSaveRecord">
    <vt:lpwstr>eyJoZGlkIjoiYTJjMjZjNmRhNDg4MGI2ZDgxYzBjNzYzNDY5NGZmMzkiLCJ1c2VySWQiOiIyOTY0MjMwMzMifQ==</vt:lpwstr>
  </property>
</Properties>
</file>